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1A" w:rsidRDefault="005C2E6E">
      <w:pPr>
        <w:spacing w:before="16" w:line="324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</w:rPr>
        <w:t>A Journey through the Bible</w:t>
      </w:r>
    </w:p>
    <w:p w:rsidR="00F6211A" w:rsidRDefault="005C2E6E">
      <w:pPr>
        <w:spacing w:before="3" w:line="407" w:lineRule="exact"/>
        <w:jc w:val="center"/>
        <w:textAlignment w:val="baseline"/>
        <w:rPr>
          <w:rFonts w:eastAsia="Times New Roman"/>
          <w:b/>
          <w:color w:val="000000"/>
          <w:spacing w:val="-4"/>
          <w:sz w:val="37"/>
        </w:rPr>
      </w:pPr>
      <w:r>
        <w:rPr>
          <w:rFonts w:eastAsia="Times New Roman"/>
          <w:b/>
          <w:color w:val="000000"/>
          <w:spacing w:val="-4"/>
          <w:sz w:val="37"/>
        </w:rPr>
        <w:t>I Peter</w:t>
      </w:r>
    </w:p>
    <w:p w:rsidR="00F6211A" w:rsidRDefault="005C2E6E">
      <w:pPr>
        <w:spacing w:line="289" w:lineRule="exact"/>
        <w:jc w:val="center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November 30</w:t>
      </w:r>
      <w:r>
        <w:rPr>
          <w:rFonts w:eastAsia="Times New Roman"/>
          <w:color w:val="000000"/>
          <w:spacing w:val="-8"/>
          <w:sz w:val="25"/>
          <w:vertAlign w:val="superscript"/>
        </w:rPr>
        <w:t>th</w:t>
      </w:r>
      <w:r>
        <w:rPr>
          <w:rFonts w:eastAsia="Times New Roman"/>
          <w:color w:val="000000"/>
          <w:spacing w:val="-8"/>
          <w:sz w:val="25"/>
        </w:rPr>
        <w:t xml:space="preserve"> &amp; December 7</w:t>
      </w:r>
      <w:r>
        <w:rPr>
          <w:rFonts w:eastAsia="Times New Roman"/>
          <w:color w:val="000000"/>
          <w:spacing w:val="-8"/>
          <w:sz w:val="25"/>
          <w:vertAlign w:val="superscript"/>
        </w:rPr>
        <w:t>th</w:t>
      </w:r>
      <w:r>
        <w:rPr>
          <w:rFonts w:eastAsia="Times New Roman"/>
          <w:color w:val="000000"/>
          <w:spacing w:val="-8"/>
          <w:sz w:val="25"/>
        </w:rPr>
        <w:t>, 2016</w:t>
      </w:r>
    </w:p>
    <w:p w:rsidR="00F6211A" w:rsidRDefault="005C2E6E">
      <w:pPr>
        <w:spacing w:before="864" w:line="461" w:lineRule="exact"/>
        <w:ind w:left="1800" w:hanging="432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L Who Received the Book </w:t>
      </w:r>
      <w:r>
        <w:rPr>
          <w:rFonts w:eastAsia="Times New Roman"/>
          <w:b/>
          <w:color w:val="000000"/>
          <w:sz w:val="25"/>
        </w:rPr>
        <w:br/>
        <w:t xml:space="preserve">1:1 </w:t>
      </w:r>
      <w:r>
        <w:rPr>
          <w:rFonts w:eastAsia="Times New Roman"/>
          <w:color w:val="000000"/>
          <w:sz w:val="25"/>
        </w:rPr>
        <w:t>— these were "Aliens"</w:t>
      </w:r>
    </w:p>
    <w:p w:rsidR="00F6211A" w:rsidRDefault="005C2E6E">
      <w:pPr>
        <w:spacing w:before="270" w:line="287" w:lineRule="exact"/>
        <w:ind w:left="1800"/>
        <w:textAlignment w:val="baseline"/>
        <w:rPr>
          <w:rFonts w:eastAsia="Times New Roman"/>
          <w:color w:val="000000"/>
          <w:spacing w:val="-1"/>
          <w:sz w:val="25"/>
        </w:rPr>
      </w:pPr>
      <w:r>
        <w:rPr>
          <w:rFonts w:eastAsia="Times New Roman"/>
          <w:color w:val="000000"/>
          <w:spacing w:val="-1"/>
          <w:sz w:val="25"/>
        </w:rPr>
        <w:t>1:6; 2:18-19; 3:15-16; 4:12-13; 5:8-9</w:t>
      </w:r>
    </w:p>
    <w:p w:rsidR="00F6211A" w:rsidRDefault="005C2E6E">
      <w:pPr>
        <w:spacing w:before="292" w:line="272" w:lineRule="exact"/>
        <w:ind w:left="180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Those who received this letter were scattered aliens living away from their roots and trying to make the best of things.</w:t>
      </w:r>
    </w:p>
    <w:p w:rsidR="00F6211A" w:rsidRDefault="005C2E6E">
      <w:pPr>
        <w:spacing w:before="922" w:line="286" w:lineRule="exact"/>
        <w:ind w:left="1368"/>
        <w:textAlignment w:val="baseline"/>
        <w:rPr>
          <w:rFonts w:eastAsia="Times New Roman"/>
          <w:b/>
          <w:color w:val="000000"/>
          <w:spacing w:val="-4"/>
          <w:sz w:val="25"/>
        </w:rPr>
      </w:pPr>
      <w:r>
        <w:rPr>
          <w:rFonts w:eastAsia="Times New Roman"/>
          <w:b/>
          <w:color w:val="000000"/>
          <w:spacing w:val="-4"/>
          <w:sz w:val="25"/>
        </w:rPr>
        <w:t>II. The Writer and Theme</w:t>
      </w:r>
    </w:p>
    <w:p w:rsidR="00F6211A" w:rsidRDefault="005C2E6E">
      <w:pPr>
        <w:numPr>
          <w:ilvl w:val="0"/>
          <w:numId w:val="1"/>
        </w:numPr>
        <w:tabs>
          <w:tab w:val="clear" w:pos="288"/>
          <w:tab w:val="left" w:pos="2088"/>
        </w:tabs>
        <w:spacing w:before="177" w:line="287" w:lineRule="exact"/>
        <w:ind w:left="2088" w:hanging="288"/>
        <w:textAlignment w:val="baseline"/>
        <w:rPr>
          <w:rFonts w:eastAsia="Times New Roman"/>
          <w:color w:val="000000"/>
          <w:spacing w:val="-10"/>
          <w:sz w:val="25"/>
        </w:rPr>
      </w:pPr>
      <w:r>
        <w:rPr>
          <w:rFonts w:eastAsia="Times New Roman"/>
          <w:color w:val="000000"/>
          <w:spacing w:val="-10"/>
          <w:sz w:val="25"/>
        </w:rPr>
        <w:t>Apostle Peter —1:1</w:t>
      </w:r>
    </w:p>
    <w:p w:rsidR="00F6211A" w:rsidRDefault="005C2E6E">
      <w:pPr>
        <w:numPr>
          <w:ilvl w:val="0"/>
          <w:numId w:val="1"/>
        </w:numPr>
        <w:tabs>
          <w:tab w:val="clear" w:pos="288"/>
          <w:tab w:val="left" w:pos="2088"/>
        </w:tabs>
        <w:spacing w:before="316" w:line="287" w:lineRule="exact"/>
        <w:ind w:left="2088" w:hanging="288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Theme is strengthening and encouraging believers during times of great trials.</w:t>
      </w:r>
    </w:p>
    <w:p w:rsidR="00F6211A" w:rsidRDefault="005C2E6E">
      <w:pPr>
        <w:tabs>
          <w:tab w:val="left" w:pos="1368"/>
        </w:tabs>
        <w:spacing w:before="920" w:line="286" w:lineRule="exact"/>
        <w:textAlignment w:val="baseline"/>
        <w:rPr>
          <w:rFonts w:eastAsia="Times New Roman"/>
          <w:b/>
          <w:color w:val="000000"/>
          <w:spacing w:val="-3"/>
          <w:sz w:val="25"/>
        </w:rPr>
      </w:pPr>
      <w:r>
        <w:rPr>
          <w:rFonts w:eastAsia="Times New Roman"/>
          <w:b/>
          <w:color w:val="000000"/>
          <w:spacing w:val="-3"/>
          <w:sz w:val="25"/>
        </w:rPr>
        <w:t>_</w:t>
      </w:r>
      <w:r>
        <w:rPr>
          <w:rFonts w:eastAsia="Times New Roman"/>
          <w:b/>
          <w:color w:val="000000"/>
          <w:spacing w:val="-3"/>
          <w:sz w:val="25"/>
        </w:rPr>
        <w:tab/>
      </w:r>
      <w:proofErr w:type="spellStart"/>
      <w:r>
        <w:rPr>
          <w:rFonts w:eastAsia="Times New Roman"/>
          <w:b/>
          <w:color w:val="000000"/>
          <w:spacing w:val="-3"/>
          <w:sz w:val="25"/>
        </w:rPr>
        <w:t>III.The</w:t>
      </w:r>
      <w:proofErr w:type="spellEnd"/>
      <w:r>
        <w:rPr>
          <w:rFonts w:eastAsia="Times New Roman"/>
          <w:b/>
          <w:color w:val="000000"/>
          <w:spacing w:val="-3"/>
          <w:sz w:val="25"/>
        </w:rPr>
        <w:t xml:space="preserve"> Me</w:t>
      </w:r>
      <w:r>
        <w:rPr>
          <w:rFonts w:eastAsia="Times New Roman"/>
          <w:b/>
          <w:color w:val="000000"/>
          <w:spacing w:val="-3"/>
          <w:sz w:val="25"/>
        </w:rPr>
        <w:t>ssage of I Peter</w:t>
      </w:r>
    </w:p>
    <w:p w:rsidR="00F6211A" w:rsidRDefault="005C2E6E">
      <w:pPr>
        <w:numPr>
          <w:ilvl w:val="0"/>
          <w:numId w:val="2"/>
        </w:numPr>
        <w:tabs>
          <w:tab w:val="clear" w:pos="288"/>
          <w:tab w:val="left" w:pos="2088"/>
        </w:tabs>
        <w:spacing w:before="187" w:line="271" w:lineRule="exact"/>
        <w:ind w:left="2088" w:hanging="288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Trials may vary, but you are valuable </w:t>
      </w:r>
      <w:r>
        <w:rPr>
          <w:rFonts w:eastAsia="Times New Roman"/>
          <w:color w:val="000000"/>
          <w:sz w:val="25"/>
        </w:rPr>
        <w:br/>
        <w:t>1:6-9</w:t>
      </w:r>
    </w:p>
    <w:p w:rsidR="00F6211A" w:rsidRDefault="005C2E6E">
      <w:pPr>
        <w:numPr>
          <w:ilvl w:val="0"/>
          <w:numId w:val="2"/>
        </w:numPr>
        <w:tabs>
          <w:tab w:val="clear" w:pos="288"/>
          <w:tab w:val="left" w:pos="2088"/>
        </w:tabs>
        <w:spacing w:before="317" w:line="287" w:lineRule="exact"/>
        <w:ind w:left="2088" w:hanging="288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Trials are often unreasonable, but not without reason</w:t>
      </w:r>
    </w:p>
    <w:p w:rsidR="00F6211A" w:rsidRDefault="005C2E6E">
      <w:pPr>
        <w:numPr>
          <w:ilvl w:val="0"/>
          <w:numId w:val="2"/>
        </w:numPr>
        <w:tabs>
          <w:tab w:val="clear" w:pos="288"/>
          <w:tab w:val="left" w:pos="2088"/>
        </w:tabs>
        <w:spacing w:before="327" w:line="275" w:lineRule="exact"/>
        <w:ind w:left="2088" w:hanging="288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Trials are inevitable, don't be surprised </w:t>
      </w:r>
      <w:r>
        <w:rPr>
          <w:rFonts w:eastAsia="Times New Roman"/>
          <w:color w:val="000000"/>
          <w:sz w:val="25"/>
        </w:rPr>
        <w:br/>
        <w:t>4:12-13</w:t>
      </w:r>
    </w:p>
    <w:p w:rsidR="00F6211A" w:rsidRDefault="005C2E6E">
      <w:pPr>
        <w:spacing w:before="311" w:line="287" w:lineRule="exact"/>
        <w:ind w:left="180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D. Trials are temporal, not eternal</w:t>
      </w:r>
    </w:p>
    <w:p w:rsidR="00F6211A" w:rsidRDefault="005C2E6E">
      <w:pPr>
        <w:spacing w:before="914" w:line="286" w:lineRule="exact"/>
        <w:ind w:left="1368"/>
        <w:textAlignment w:val="baseline"/>
        <w:rPr>
          <w:rFonts w:eastAsia="Times New Roman"/>
          <w:b/>
          <w:color w:val="000000"/>
          <w:spacing w:val="-9"/>
          <w:sz w:val="25"/>
        </w:rPr>
      </w:pPr>
      <w:r>
        <w:rPr>
          <w:rFonts w:eastAsia="Times New Roman"/>
          <w:b/>
          <w:color w:val="000000"/>
          <w:spacing w:val="-9"/>
          <w:sz w:val="25"/>
        </w:rPr>
        <w:t>IV. Some Commands</w:t>
      </w:r>
    </w:p>
    <w:p w:rsidR="00F6211A" w:rsidRDefault="005C2E6E">
      <w:pPr>
        <w:numPr>
          <w:ilvl w:val="0"/>
          <w:numId w:val="3"/>
        </w:numPr>
        <w:tabs>
          <w:tab w:val="clear" w:pos="288"/>
          <w:tab w:val="left" w:pos="2088"/>
        </w:tabs>
        <w:spacing w:before="169" w:line="287" w:lineRule="exact"/>
        <w:ind w:left="2088" w:hanging="288"/>
        <w:textAlignment w:val="baseline"/>
        <w:rPr>
          <w:rFonts w:eastAsia="Times New Roman"/>
          <w:color w:val="000000"/>
          <w:spacing w:val="-11"/>
          <w:sz w:val="25"/>
        </w:rPr>
      </w:pPr>
      <w:r>
        <w:rPr>
          <w:rFonts w:eastAsia="Times New Roman"/>
          <w:color w:val="000000"/>
          <w:spacing w:val="-11"/>
          <w:sz w:val="25"/>
        </w:rPr>
        <w:t>To abstain — 2:11-12</w:t>
      </w:r>
    </w:p>
    <w:p w:rsidR="00F6211A" w:rsidRDefault="005C2E6E">
      <w:pPr>
        <w:numPr>
          <w:ilvl w:val="0"/>
          <w:numId w:val="3"/>
        </w:numPr>
        <w:tabs>
          <w:tab w:val="clear" w:pos="288"/>
          <w:tab w:val="left" w:pos="2088"/>
        </w:tabs>
        <w:spacing w:before="311" w:line="287" w:lineRule="exact"/>
        <w:ind w:left="2088" w:hanging="288"/>
        <w:textAlignment w:val="baseline"/>
        <w:rPr>
          <w:rFonts w:eastAsia="Times New Roman"/>
          <w:color w:val="000000"/>
          <w:spacing w:val="-11"/>
          <w:sz w:val="25"/>
        </w:rPr>
      </w:pPr>
      <w:r>
        <w:rPr>
          <w:rFonts w:eastAsia="Times New Roman"/>
          <w:color w:val="000000"/>
          <w:spacing w:val="-11"/>
          <w:sz w:val="25"/>
        </w:rPr>
        <w:t>To submit — 2:13-3:7</w:t>
      </w:r>
    </w:p>
    <w:p w:rsidR="00F6211A" w:rsidRDefault="005C2E6E">
      <w:pPr>
        <w:numPr>
          <w:ilvl w:val="0"/>
          <w:numId w:val="3"/>
        </w:numPr>
        <w:tabs>
          <w:tab w:val="clear" w:pos="288"/>
          <w:tab w:val="left" w:pos="2088"/>
        </w:tabs>
        <w:spacing w:before="309" w:line="278" w:lineRule="exact"/>
        <w:ind w:left="2088" w:hanging="288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To be humble — 3:8-22; 5:6</w:t>
      </w:r>
    </w:p>
    <w:sectPr w:rsidR="00F6211A">
      <w:pgSz w:w="12250" w:h="15821"/>
      <w:pgMar w:top="260" w:right="2472" w:bottom="1805" w:left="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91E35"/>
    <w:multiLevelType w:val="multilevel"/>
    <w:tmpl w:val="04E8B8A2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E626A"/>
    <w:multiLevelType w:val="multilevel"/>
    <w:tmpl w:val="72547C62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1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2F1DDE"/>
    <w:multiLevelType w:val="multilevel"/>
    <w:tmpl w:val="F2B23FC2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1A"/>
    <w:rsid w:val="005C2E6E"/>
    <w:rsid w:val="00F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E5CED-B804-460C-B2B5-9639942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2016-12-13T12:50:00Z</dcterms:created>
  <dcterms:modified xsi:type="dcterms:W3CDTF">2016-12-13T12:50:00Z</dcterms:modified>
</cp:coreProperties>
</file>