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11" w:after="0" w:line="40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3"/>
          <w:w w:val="100"/>
          <w:sz w:val="35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3"/>
          <w:w w:val="100"/>
          <w:sz w:val="35"/>
          <w:vertAlign w:val="baseline"/>
          <w:lang w:val="en-US"/>
        </w:rPr>
        <w:t xml:space="preserve">Three Testimonies</w:t>
      </w:r>
    </w:p>
    <w:p>
      <w:pPr>
        <w:pageBreakBefore w:val="false"/>
        <w:spacing w:before="0" w:after="0" w:line="316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7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7"/>
          <w:vertAlign w:val="baseline"/>
          <w:lang w:val="en-US"/>
        </w:rPr>
        <w:t xml:space="preserve">Revelation 22:6-21</w:t>
      </w:r>
    </w:p>
    <w:p>
      <w:pPr>
        <w:pageBreakBefore w:val="false"/>
        <w:spacing w:before="175" w:after="0" w:line="28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December 27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superscript"/>
          <w:lang w:val="en-US"/>
        </w:rPr>
        <w:t xml:space="preserve">th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, 2017</w:t>
      </w:r>
    </w:p>
    <w:p>
      <w:pPr>
        <w:pageBreakBefore w:val="false"/>
        <w:spacing w:before="651" w:after="0" w:line="26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Introduction</w:t>
      </w:r>
    </w:p>
    <w:p>
      <w:pPr>
        <w:pageBreakBefore w:val="false"/>
        <w:tabs>
          <w:tab w:val="left" w:leader="none" w:pos="504"/>
        </w:tabs>
        <w:spacing w:before="573" w:after="0" w:line="26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1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1"/>
          <w:w w:val="100"/>
          <w:sz w:val="23"/>
          <w:vertAlign w:val="baseline"/>
          <w:lang w:val="en-US"/>
        </w:rPr>
        <w:t xml:space="preserve">I.	</w:t>
      </w:r>
      <w:r>
        <w:rPr>
          <w:rFonts w:ascii="Times New Roman" w:hAnsi="Times New Roman" w:eastAsia="Times New Roman"/>
          <w:b w:val="true"/>
          <w:color w:val="000000"/>
          <w:spacing w:val="1"/>
          <w:w w:val="100"/>
          <w:sz w:val="23"/>
          <w:vertAlign w:val="baseline"/>
          <w:lang w:val="en-US"/>
        </w:rPr>
        <w:t xml:space="preserve">The Introduction of the Testimonies — verses 6-9</w:t>
      </w:r>
    </w:p>
    <w:p>
      <w:pPr>
        <w:pageBreakBefore w:val="false"/>
        <w:spacing w:before="0" w:after="0" w:line="457" w:lineRule="exact"/>
        <w:ind w:right="0" w:left="936" w:hanging="432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A. The "he" — verse 6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Some words: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1224"/>
        </w:tabs>
        <w:spacing w:before="194" w:after="0" w:line="268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"These words are faithful and true"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1224"/>
        </w:tabs>
        <w:spacing w:before="283" w:after="0" w:line="268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3"/>
          <w:vertAlign w:val="baseline"/>
          <w:lang w:val="en-US"/>
        </w:rPr>
        <w:t xml:space="preserve">"Shortly" — 2 meanings</w:t>
      </w:r>
    </w:p>
    <w:p>
      <w:pPr>
        <w:pageBreakBefore w:val="false"/>
        <w:spacing w:before="561" w:after="0" w:line="268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  <w:t xml:space="preserve">B. The Lord's — verse 7</w:t>
      </w:r>
    </w:p>
    <w:p>
      <w:pPr>
        <w:pageBreakBefore w:val="false"/>
        <w:spacing w:before="561" w:after="0" w:line="268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C. John — verses 8-9</w:t>
      </w:r>
    </w:p>
    <w:p>
      <w:pPr>
        <w:pageBreakBefore w:val="false"/>
        <w:tabs>
          <w:tab w:val="left" w:leader="none" w:pos="504"/>
        </w:tabs>
        <w:spacing w:before="847" w:after="0" w:line="26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II.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The Testimony of the Angel — verses 10-11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936"/>
        </w:tabs>
        <w:spacing w:before="189" w:after="0" w:line="268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23"/>
          <w:vertAlign w:val="baseline"/>
          <w:lang w:val="en-US"/>
        </w:rPr>
        <w:t xml:space="preserve">There is a command — verse 10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936"/>
        </w:tabs>
        <w:spacing w:before="283" w:after="0" w:line="268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9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9"/>
          <w:w w:val="100"/>
          <w:sz w:val="23"/>
          <w:vertAlign w:val="baseline"/>
          <w:lang w:val="en-US"/>
        </w:rPr>
        <w:t xml:space="preserve">Note — verse 11</w:t>
      </w:r>
    </w:p>
    <w:p>
      <w:pPr>
        <w:pageBreakBefore w:val="false"/>
        <w:spacing w:before="847" w:after="0" w:line="26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4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4"/>
          <w:w w:val="100"/>
          <w:sz w:val="23"/>
          <w:vertAlign w:val="baseline"/>
          <w:lang w:val="en-US"/>
        </w:rPr>
        <w:t xml:space="preserve">III. The Testimony of the Lord Jesus — verses 12-16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936"/>
        </w:tabs>
        <w:spacing w:before="186" w:after="0" w:line="268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23"/>
          <w:vertAlign w:val="baseline"/>
          <w:lang w:val="en-US"/>
        </w:rPr>
        <w:t xml:space="preserve">He pronounces a blessing — verse 14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936"/>
        </w:tabs>
        <w:spacing w:before="283" w:after="0" w:line="268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"Root and offspring of David" — verse 16</w:t>
      </w:r>
    </w:p>
    <w:p>
      <w:pPr>
        <w:pageBreakBefore w:val="false"/>
        <w:tabs>
          <w:tab w:val="left" w:leader="none" w:pos="504"/>
        </w:tabs>
        <w:spacing w:before="652" w:after="552" w:line="454" w:lineRule="exact"/>
        <w:ind w:right="0" w:left="504" w:hanging="504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IV.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The Testimony of John — verses 17-19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"Spirit and Bride say come"</w:t>
      </w:r>
    </w:p>
    <w:p>
      <w:pPr>
        <w:spacing w:before="652" w:after="552" w:line="454" w:lineRule="exact"/>
        <w:sectPr>
          <w:type w:val="nextPage"/>
          <w:pgSz w:w="12240" w:h="15840" w:orient="portrait"/>
          <w:pgMar w:bottom="1584" w:top="700" w:right="4698" w:left="1062" w:header="720" w:footer="720"/>
          <w:titlePg w:val="false"/>
          <w:textDirection w:val="lrTb"/>
        </w:sectPr>
      </w:pPr>
    </w:p>
    <w:p>
      <w:pPr>
        <w:pageBreakBefore w:val="false"/>
        <w:spacing w:before="0" w:after="0" w:line="26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23"/>
          <w:vertAlign w:val="baseline"/>
          <w:lang w:val="en-US"/>
        </w:rPr>
        <w:t xml:space="preserve">Conclusion — verses 20-21</w:t>
      </w:r>
    </w:p>
    <w:sectPr>
      <w:type w:val="continuous"/>
      <w:pgSz w:w="12240" w:h="15840" w:orient="portrait"/>
      <w:pgMar w:bottom="1584" w:top="700" w:right="8096" w:left="1624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288"/>
        </w:tabs>
      </w:pPr>
      <w:rPr>
        <w:rFonts w:ascii="Times New Roman" w:hAnsi="Times New Roman" w:eastAsia="Times New Roman"/>
        <w:color w:val="000000"/>
        <w:spacing w:val="2"/>
        <w:w w:val="100"/>
        <w:sz w:val="23"/>
        <w:vertAlign w:val="baseline"/>
        <w:lang w:val="en-US"/>
      </w:rPr>
    </w:lvl>
  </w:abstractNum>
  <w:abstractNum w:abstractNumId="2">
    <w:lvl w:ilvl="0">
      <w:start w:val="1"/>
      <w:numFmt w:val="upperLetter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-1"/>
        <w:w w:val="100"/>
        <w:sz w:val="23"/>
        <w:vertAlign w:val="baseline"/>
        <w:lang w:val="en-US"/>
      </w:rPr>
    </w:lvl>
  </w:abstractNum>
  <w:abstractNum w:abstractNumId="3">
    <w:lvl w:ilvl="0">
      <w:start w:val="1"/>
      <w:numFmt w:val="upperLetter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-1"/>
        <w:w w:val="100"/>
        <w:sz w:val="23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